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GoBack"/>
      <w:bookmarkEnd w:id="0"/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E50B58" w:rsidP="00807C13">
      <w:pPr>
        <w:widowControl w:val="0"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  </w:t>
      </w:r>
      <w:r w:rsidR="007B7E63" w:rsidRPr="009D7884">
        <w:rPr>
          <w:bCs/>
          <w:sz w:val="26"/>
          <w:szCs w:val="26"/>
        </w:rPr>
        <w:t xml:space="preserve">                                 </w:t>
      </w:r>
      <w:r w:rsidR="00E7698C" w:rsidRPr="009D7884">
        <w:rPr>
          <w:bCs/>
          <w:sz w:val="26"/>
          <w:szCs w:val="26"/>
        </w:rPr>
        <w:t xml:space="preserve">                     </w:t>
      </w:r>
      <w:r w:rsidR="00160141">
        <w:rPr>
          <w:bCs/>
          <w:sz w:val="26"/>
          <w:szCs w:val="26"/>
        </w:rPr>
        <w:t xml:space="preserve">                 </w:t>
      </w:r>
      <w:r w:rsidR="007B7E63"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="002239C5" w:rsidRPr="001A63B2">
        <w:rPr>
          <w:b/>
          <w:sz w:val="36"/>
          <w:szCs w:val="40"/>
          <w:lang w:eastAsia="en-US"/>
        </w:rPr>
        <w:t xml:space="preserve"> 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90464A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1A63B2">
        <w:rPr>
          <w:caps/>
          <w:sz w:val="28"/>
          <w:szCs w:val="28"/>
          <w:lang w:eastAsia="en-US"/>
        </w:rPr>
        <w:fldChar w:fldCharType="begin"/>
      </w:r>
      <w:r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A63B2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5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6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9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14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1E3A3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1E3A3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15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17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19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20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23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24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26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28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31</w:t>
        </w:r>
        <w:r w:rsidR="00557DA1">
          <w:rPr>
            <w:webHidden/>
          </w:rPr>
          <w:fldChar w:fldCharType="end"/>
        </w:r>
      </w:hyperlink>
    </w:p>
    <w:p w:rsidR="00557DA1" w:rsidRDefault="001E3A3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32</w:t>
        </w:r>
        <w:r w:rsidR="00557DA1">
          <w:rPr>
            <w:webHidden/>
          </w:rPr>
          <w:fldChar w:fldCharType="end"/>
        </w:r>
      </w:hyperlink>
    </w:p>
    <w:p w:rsidR="00F401F0" w:rsidRPr="001A63B2" w:rsidRDefault="0090464A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C0447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314AFE" w:rsidRPr="001A63B2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7F3F5E">
        <w:rPr>
          <w:sz w:val="26"/>
          <w:szCs w:val="26"/>
        </w:rPr>
        <w:t>экзаменов</w:t>
      </w:r>
      <w:r w:rsidR="007F3F5E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E1D67">
        <w:rPr>
          <w:rFonts w:eastAsiaTheme="minorHAnsi"/>
          <w:sz w:val="26"/>
          <w:szCs w:val="26"/>
          <w:lang w:eastAsia="en-US"/>
        </w:rPr>
        <w:t>экзаменов - детей-инвалидов и инвалидов</w:t>
      </w:r>
      <w:r w:rsidRPr="00C14DE7">
        <w:rPr>
          <w:rFonts w:eastAsiaTheme="minorHAnsi"/>
          <w:sz w:val="26"/>
          <w:szCs w:val="26"/>
          <w:lang w:eastAsia="en-US"/>
        </w:rPr>
        <w:t xml:space="preserve"> 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</w:t>
      </w:r>
      <w:r w:rsidR="00C14DE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1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2"/>
      </w:r>
      <w:r w:rsidR="00BE2229" w:rsidRPr="009D7884">
        <w:rPr>
          <w:sz w:val="26"/>
          <w:szCs w:val="26"/>
        </w:rPr>
        <w:t>;</w:t>
      </w:r>
      <w:r w:rsidR="00BE2229" w:rsidRPr="0067643A">
        <w:t xml:space="preserve"> 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9667A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 w:rsidDel="009667A7">
        <w:rPr>
          <w:sz w:val="26"/>
          <w:szCs w:val="26"/>
        </w:rPr>
        <w:t xml:space="preserve"> 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экзамена претендуют на увеличение продолжительности экзамена на 1,5 часа безотносительно формы получения ими образования (в или вне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 w:rsidRPr="00E10670">
        <w:rPr>
          <w:sz w:val="26"/>
          <w:szCs w:val="26"/>
        </w:rPr>
        <w:t xml:space="preserve"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</w:t>
      </w:r>
      <w:r w:rsidRPr="00E10670">
        <w:rPr>
          <w:sz w:val="26"/>
          <w:szCs w:val="26"/>
        </w:rPr>
        <w:lastRenderedPageBreak/>
        <w:t>подтверждающей инвалидность).</w:t>
      </w:r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r w:rsidRPr="00DE1D67">
        <w:rPr>
          <w:rFonts w:ascii="Times New Roman" w:hAnsi="Times New Roman"/>
          <w:sz w:val="26"/>
          <w:szCs w:val="26"/>
        </w:rPr>
        <w:t xml:space="preserve">ассистента-сурдопереводчика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r w:rsidRPr="00976AE6">
        <w:rPr>
          <w:rFonts w:ascii="Times New Roman" w:hAnsi="Times New Roman"/>
          <w:sz w:val="26"/>
          <w:szCs w:val="26"/>
        </w:rPr>
        <w:t>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>
        <w:rPr>
          <w:rFonts w:ascii="Times New Roman" w:hAnsi="Times New Roman"/>
          <w:sz w:val="26"/>
          <w:szCs w:val="26"/>
        </w:rPr>
        <w:t xml:space="preserve"> 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Федерации»</w:t>
      </w:r>
      <w:r w:rsidRPr="00E10670"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лица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</w:t>
      </w:r>
      <w:r w:rsidRPr="00976AE6">
        <w:rPr>
          <w:rFonts w:ascii="Times New Roman" w:hAnsi="Times New Roman"/>
          <w:sz w:val="26"/>
          <w:szCs w:val="26"/>
        </w:rPr>
        <w:lastRenderedPageBreak/>
        <w:t>специальных условий получения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="00590159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>с ОВЗ.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обучающегося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r w:rsidR="001478F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ОИВ (для центральных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Pr="007B1249">
        <w:rPr>
          <w:sz w:val="26"/>
          <w:szCs w:val="26"/>
        </w:rPr>
        <w:t xml:space="preserve"> 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="008A19ED" w:rsidRPr="007B1249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3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Pr="007B1249">
        <w:rPr>
          <w:sz w:val="26"/>
          <w:szCs w:val="26"/>
        </w:rPr>
        <w:t xml:space="preserve"> </w:t>
      </w:r>
      <w:r w:rsidR="008618A2">
        <w:rPr>
          <w:sz w:val="26"/>
          <w:szCs w:val="26"/>
        </w:rPr>
        <w:t>в образовательную организацию, на базе которой организован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 w:rsidRPr="001276DB">
        <w:rPr>
          <w:sz w:val="26"/>
          <w:szCs w:val="26"/>
        </w:rPr>
        <w:t xml:space="preserve"> 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</w:t>
      </w:r>
      <w:r w:rsidRPr="008618A2">
        <w:rPr>
          <w:sz w:val="26"/>
          <w:szCs w:val="26"/>
        </w:rPr>
        <w:t xml:space="preserve"> связи,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="00470E6E" w:rsidRPr="00470E6E">
        <w:t xml:space="preserve"> 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="005772F5" w:rsidRPr="00470E6E">
        <w:rPr>
          <w:sz w:val="26"/>
          <w:szCs w:val="26"/>
        </w:rPr>
        <w:t xml:space="preserve"> 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AE1E2E">
        <w:rPr>
          <w:sz w:val="26"/>
          <w:szCs w:val="26"/>
        </w:rPr>
        <w:t xml:space="preserve"> 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97070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6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</w:t>
      </w:r>
      <w:r w:rsidR="00970705" w:rsidRPr="001A63B2">
        <w:rPr>
          <w:sz w:val="26"/>
          <w:szCs w:val="26"/>
        </w:rPr>
        <w:t xml:space="preserve"> </w:t>
      </w:r>
      <w:r w:rsidR="00970705">
        <w:rPr>
          <w:sz w:val="26"/>
          <w:szCs w:val="26"/>
        </w:rPr>
        <w:t>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поздноослепши</w:t>
      </w:r>
      <w:r w:rsidR="00523E42">
        <w:rPr>
          <w:sz w:val="26"/>
          <w:szCs w:val="26"/>
        </w:rPr>
        <w:t>х</w:t>
      </w:r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</w:t>
      </w:r>
      <w:r w:rsidRPr="005A6DB6">
        <w:rPr>
          <w:sz w:val="26"/>
          <w:szCs w:val="26"/>
        </w:rPr>
        <w:t xml:space="preserve"> </w:t>
      </w:r>
      <w:r w:rsidR="00C21E6D">
        <w:rPr>
          <w:sz w:val="26"/>
          <w:szCs w:val="26"/>
        </w:rPr>
        <w:t>категорий</w:t>
      </w:r>
      <w:r w:rsidR="004C227C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участников</w:t>
      </w:r>
      <w:r w:rsidR="00523E42" w:rsidRPr="005A6DB6">
        <w:rPr>
          <w:sz w:val="26"/>
          <w:szCs w:val="26"/>
        </w:rPr>
        <w:t xml:space="preserve"> 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lastRenderedPageBreak/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4F26D5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7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в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(Arial /Verdana).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тифлопереводчиков, количество членов ГЭК должно быть увеличено для обеспечения контроля за переносом ассистентом ответов слабовидящих и слепых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</w:t>
      </w:r>
      <w:r>
        <w:rPr>
          <w:sz w:val="26"/>
          <w:szCs w:val="26"/>
        </w:rPr>
        <w:lastRenderedPageBreak/>
        <w:t>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t xml:space="preserve"> 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 w:rsidRPr="005B1209" w:rsidDel="005B1209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этом случае организуется</w:t>
      </w:r>
      <w:r w:rsidR="00D10D5D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  <w:r w:rsidR="00AA0291" w:rsidRPr="001A63B2">
        <w:rPr>
          <w:sz w:val="26"/>
          <w:szCs w:val="26"/>
        </w:rPr>
        <w:t xml:space="preserve"> 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t xml:space="preserve"> </w:t>
      </w:r>
      <w:r w:rsidR="0085402F" w:rsidRPr="0085402F">
        <w:rPr>
          <w:sz w:val="26"/>
          <w:szCs w:val="26"/>
        </w:rPr>
        <w:t>Лица, привлекаемые к проведению ГИА в ППЭ на дому, в медицинской организации прибывают в указанный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="002B4821" w:rsidRPr="00527803">
        <w:rPr>
          <w:sz w:val="26"/>
          <w:szCs w:val="26"/>
        </w:rPr>
        <w:t xml:space="preserve"> 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использование компьютерной техники со специализированным программным </w:t>
      </w:r>
      <w:r w:rsidRPr="00527803">
        <w:rPr>
          <w:sz w:val="26"/>
          <w:szCs w:val="26"/>
        </w:rPr>
        <w:lastRenderedPageBreak/>
        <w:t xml:space="preserve">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данный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0C1DD4">
        <w:rPr>
          <w:b/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 xml:space="preserve"> </w:t>
      </w:r>
      <w:r w:rsidR="008A20B2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Pr="001A63B2">
        <w:rPr>
          <w:bCs/>
          <w:iCs/>
          <w:sz w:val="26"/>
          <w:szCs w:val="26"/>
        </w:rPr>
        <w:t xml:space="preserve"> 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</w:t>
      </w:r>
      <w:r w:rsidRPr="001A63B2">
        <w:rPr>
          <w:sz w:val="26"/>
          <w:szCs w:val="26"/>
        </w:rPr>
        <w:lastRenderedPageBreak/>
        <w:t xml:space="preserve">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>величения ЭМ для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9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0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  <w:r w:rsidRPr="001A63B2">
        <w:rPr>
          <w:rFonts w:eastAsia="Arial Unicode MS"/>
          <w:sz w:val="26"/>
          <w:szCs w:val="26"/>
          <w:u w:color="000000"/>
          <w:bdr w:val="nil"/>
        </w:rPr>
        <w:t xml:space="preserve"> </w:t>
      </w:r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>исла тифлопереводчиков.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члена ГЭК ассистенты </w:t>
      </w:r>
      <w:r w:rsidRPr="001A63B2">
        <w:rPr>
          <w:sz w:val="26"/>
          <w:szCs w:val="26"/>
        </w:rPr>
        <w:lastRenderedPageBreak/>
        <w:t>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тифлопереводчиков в аудитории проведения экзамена после его окончания член ГЭК приглашает комиссию тифлопереводчиков для работы по переводу. Тифлопереводчики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1A63B2">
        <w:rPr>
          <w:sz w:val="26"/>
          <w:szCs w:val="26"/>
        </w:rPr>
        <w:t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1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</w:t>
      </w:r>
      <w:r w:rsidRPr="001A63B2">
        <w:rPr>
          <w:sz w:val="26"/>
          <w:szCs w:val="26"/>
        </w:rPr>
        <w:lastRenderedPageBreak/>
        <w:t>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244F89" w:rsidRPr="009D7884">
        <w:rPr>
          <w:b/>
          <w:i/>
          <w:sz w:val="26"/>
          <w:szCs w:val="26"/>
        </w:rPr>
        <w:t xml:space="preserve"> 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="00F8019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2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тифлопереводчиков,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lastRenderedPageBreak/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0C1DD4">
        <w:rPr>
          <w:b/>
          <w:bCs/>
          <w:i/>
          <w:sz w:val="26"/>
          <w:szCs w:val="26"/>
        </w:rPr>
        <w:t>ПО</w:t>
      </w:r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="00F80193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тифлопереводчиков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>омиссии тифлопереводчиков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</w:t>
      </w:r>
      <w:r w:rsidR="002C6BA3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="002C6BA3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тифлопереводчиков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сурдопереводчиков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</w:t>
      </w:r>
      <w:r w:rsidRPr="001A63B2">
        <w:rPr>
          <w:bCs/>
          <w:sz w:val="26"/>
          <w:szCs w:val="26"/>
        </w:rPr>
        <w:t xml:space="preserve"> </w:t>
      </w:r>
      <w:r w:rsidR="009E61E6" w:rsidRPr="009E61E6">
        <w:rPr>
          <w:bCs/>
          <w:sz w:val="26"/>
          <w:szCs w:val="26"/>
        </w:rPr>
        <w:t>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Pr="001A63B2">
        <w:rPr>
          <w:bCs/>
          <w:sz w:val="26"/>
          <w:szCs w:val="26"/>
        </w:rPr>
        <w:t xml:space="preserve"> 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</w:t>
      </w:r>
      <w:r w:rsidR="002C6BA3" w:rsidRPr="001A63B2">
        <w:rPr>
          <w:bCs/>
          <w:sz w:val="26"/>
          <w:szCs w:val="26"/>
        </w:rPr>
        <w:t xml:space="preserve"> </w:t>
      </w:r>
      <w:r w:rsidR="002C6BA3">
        <w:rPr>
          <w:bCs/>
          <w:sz w:val="26"/>
          <w:szCs w:val="26"/>
        </w:rPr>
        <w:t>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>омиссии тифлопереводчиков</w:t>
      </w:r>
      <w:bookmarkEnd w:id="21"/>
      <w:bookmarkEnd w:id="22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(в соотношении один тифлопереводчик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3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Порядком </w:t>
      </w:r>
      <w:r w:rsidR="00EE349A">
        <w:rPr>
          <w:bCs/>
          <w:sz w:val="26"/>
          <w:szCs w:val="26"/>
        </w:rPr>
        <w:t>ГИА-11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="002C6BA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2C6BA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редставление состава тифлопереводчиков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r w:rsidRPr="001A63B2">
        <w:rPr>
          <w:bCs/>
          <w:sz w:val="26"/>
          <w:szCs w:val="26"/>
        </w:rPr>
        <w:t>тифлопереводчиками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давать указания тифлопереводчикам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r w:rsidRPr="000B4E5E">
        <w:rPr>
          <w:bCs/>
          <w:sz w:val="26"/>
          <w:szCs w:val="26"/>
        </w:rPr>
        <w:t>тифлопереводчиков</w:t>
      </w:r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Тифлопереводчик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r w:rsidRPr="00570254">
        <w:rPr>
          <w:bCs/>
          <w:sz w:val="26"/>
          <w:szCs w:val="26"/>
        </w:rPr>
        <w:t>тифлопереводчика</w:t>
      </w:r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в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="00A8134F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>При организации работы комиссии тифлопереводчиков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 w:rsidRPr="008A0DDA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>лен ГЭК приглашает комиссию тифлопереводчиков  для работы по переводу. Тифлопереводчики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>аркировкой 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8001DB">
        <w:rPr>
          <w:bCs/>
          <w:iCs/>
          <w:sz w:val="26"/>
          <w:szCs w:val="26"/>
        </w:rPr>
        <w:t xml:space="preserve"> 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 КИМ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. КИМ (стандартного размера и </w:t>
      </w:r>
      <w:r w:rsidRPr="001A63B2">
        <w:rPr>
          <w:sz w:val="26"/>
          <w:szCs w:val="26"/>
        </w:rPr>
        <w:lastRenderedPageBreak/>
        <w:t>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организован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 тифлопереводчиков;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8A0DDA">
        <w:rPr>
          <w:rFonts w:ascii="Times New Roman" w:hAnsi="Times New Roman"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тифлопереводчиков.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>.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</w:r>
            <w:r w:rsidRPr="001A63B2">
              <w:rPr>
                <w:b/>
                <w:sz w:val="24"/>
                <w:szCs w:val="24"/>
              </w:rPr>
              <w:lastRenderedPageBreak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lastRenderedPageBreak/>
              <w:t>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>,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3F" w:rsidRDefault="001E3A3F" w:rsidP="00E26F70">
      <w:r>
        <w:separator/>
      </w:r>
    </w:p>
  </w:endnote>
  <w:endnote w:type="continuationSeparator" w:id="0">
    <w:p w:rsidR="001E3A3F" w:rsidRDefault="001E3A3F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778651"/>
      <w:docPartObj>
        <w:docPartGallery w:val="Page Numbers (Bottom of Page)"/>
        <w:docPartUnique/>
      </w:docPartObj>
    </w:sdtPr>
    <w:sdtEndPr/>
    <w:sdtContent>
      <w:p w:rsidR="00D2002B" w:rsidRDefault="00D2002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2F">
          <w:rPr>
            <w:noProof/>
          </w:rPr>
          <w:t>2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3F" w:rsidRDefault="001E3A3F" w:rsidP="00E26F70">
      <w:r>
        <w:separator/>
      </w:r>
    </w:p>
  </w:footnote>
  <w:footnote w:type="continuationSeparator" w:id="0">
    <w:p w:rsidR="001E3A3F" w:rsidRDefault="001E3A3F" w:rsidP="00E26F70">
      <w:r>
        <w:continuationSeparator/>
      </w:r>
    </w:p>
  </w:footnote>
  <w:footnote w:id="1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 53 Порядка ГИА-11. </w:t>
      </w:r>
    </w:p>
  </w:footnote>
  <w:footnote w:id="2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4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6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7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>в присутствии члена ГЭК после окончания экзамена. Работа тифлопереводчиков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8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9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проведение ОГЭ по иностранным языкам (раздел «Говорение») см. примечание 1 к настоящим Методическим рекомендациям. </w:t>
      </w:r>
    </w:p>
  </w:footnote>
  <w:footnote w:id="10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1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3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19E5"/>
    <w:rsid w:val="00176527"/>
    <w:rsid w:val="00177966"/>
    <w:rsid w:val="001803EF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1631"/>
    <w:rsid w:val="001E3A3F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0E2F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0160-0E94-444F-BDEA-1F23287B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Заголовок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750E-0F5B-4C35-BD80-DA99AAA1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Пользователь Windows</cp:lastModifiedBy>
  <cp:revision>2</cp:revision>
  <cp:lastPrinted>2017-12-27T13:58:00Z</cp:lastPrinted>
  <dcterms:created xsi:type="dcterms:W3CDTF">2020-04-02T14:51:00Z</dcterms:created>
  <dcterms:modified xsi:type="dcterms:W3CDTF">2020-04-02T14:51:00Z</dcterms:modified>
</cp:coreProperties>
</file>